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6.3.7 PRM.03.07询价采购实施流程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500"/>
        <w:gridCol w:w="2622"/>
        <w:gridCol w:w="644"/>
        <w:gridCol w:w="1782"/>
        <w:gridCol w:w="2301"/>
        <w:gridCol w:w="1616"/>
        <w:gridCol w:w="705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采购管理-采购实施管理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PRM.03.07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询价采购实施流程概述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3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cs="Arial"/>
                <w:bCs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1"/>
              </w:rPr>
              <w:t>阐述询价采购实施管理流程，旨在完善资产购置程序，规范学校采购工作。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2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eastAsia="仿宋_GB2312" w:cs="Arial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3.</w:t>
            </w:r>
            <w:r>
              <w:rPr>
                <w:rFonts w:hint="eastAsia" w:ascii="仿宋_GB2312" w:cs="Arial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询价文件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询价公告</w:t>
            </w: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》《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响应文件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评审报告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中标公示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中标通知书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 w:val="22"/>
                <w:szCs w:val="21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9.6pt;width:415.4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2021-12-02T00:34:53Z</dcterms:created>
  <dc:creator>Administrator</dc:creator>
  <cp:lastModifiedBy>白瑞</cp:lastModifiedBy>
  <dcterms:modified xsi:type="dcterms:W3CDTF">2021-12-02T00:35:18Z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40ED718388BB4B87902A7A73FC1218C4</vt:lpwstr>
  </property>
</Properties>
</file>