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6.3.3 PRM.03.03公开招标采购实施流程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505"/>
        <w:gridCol w:w="2649"/>
        <w:gridCol w:w="651"/>
        <w:gridCol w:w="1799"/>
        <w:gridCol w:w="2327"/>
        <w:gridCol w:w="1632"/>
        <w:gridCol w:w="713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采购管理-采购立项管理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PRM.03.03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公开招标采购实施流程概述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cs="Arial"/>
                <w:bCs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1"/>
              </w:rPr>
              <w:t>阐述公开招标采购实施流程，旨在完善资产购置程序，规范学校采购工作。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</w:rPr>
              <w:t>《肇庆学院招标采购管理办法（试行）》、《肇庆学院政府采购实施办法（试行）》（肇学院〔2021〕5号）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3.</w:t>
            </w:r>
            <w:r>
              <w:rPr>
                <w:rFonts w:hint="eastAsia" w:ascii="仿宋_GB2312" w:cs="Arial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招标文件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招标文件确认单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招标公告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招标文件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szCs w:val="24"/>
                <w:lang w:eastAsia="zh-CN"/>
              </w:rPr>
              <w:t>投标文件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评标</w:t>
            </w: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报告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中标结果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中标通知书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中标结果公示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7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 w:val="22"/>
                <w:szCs w:val="21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8.15pt;width:414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2021-12-02T00:32:11Z</dcterms:created>
  <dc:creator>Administrator</dc:creator>
  <cp:lastModifiedBy>白瑞</cp:lastModifiedBy>
  <dcterms:modified xsi:type="dcterms:W3CDTF">2021-12-02T00:32:27Z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A24A32A1B68B4D39B326497C68B9C73B</vt:lpwstr>
  </property>
</Properties>
</file>